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Fidji Simo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 Beale Street, Suite 600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94105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Maplebear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0001579091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Simo: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Market, Industry and Other Data, page 81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316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tell us whether you commissioned the Yipit Data for use connection with this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offering. If so, please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Yipit's consent as an exhibit to the registration statement as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Section 7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Act and Securities Act Rule 436, and please delete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disclaimer on page</w:t>
      </w: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82 which seeks to limit YipitData's liability for the data and information.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Fidji Simo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LastNameFidji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Simo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13,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NameMaplebear</w:t>
      </w:r>
    </w:p>
    <w:p>
      <w:pPr>
        <w:ind w:left="1580"/>
        <w:spacing w:after="0" w:line="238" w:lineRule="auto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620" w:val="left"/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13,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83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approximate amount of net proceeds that will be used to satisfy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anticipated tax withholding and remittance obligations relating to the settlement of certain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RSUs. See Item 504 of Regulation S-K.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3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Financial Model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Core Principles of Our Financial Model, page 95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2, however we continue to believe</w:t>
      </w:r>
    </w:p>
    <w:p>
      <w:pPr>
        <w:sectPr>
          <w:pgSz w:w="11900" w:h="1683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should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number or percentage of your customers that are Instacart+ members for prior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periods, particularly given your disclosure comparing the changes in the percentage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total GTV generated from orders from Instacart+ members over time. Where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such disclosure, you may also disclose how the changes in the percentage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that are Instacart+ members may not necessarily be indicative of overall trends,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performance, or growth, to the extent accurate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you believe it is appropriate to highlight a compound annual growth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for average monthly gross profit of 45% from year 1 to year 3, as you do on page</w:t>
      </w:r>
    </w:p>
    <w:p>
      <w:pPr>
        <w:ind w:right="1919" w:firstLine="956"/>
        <w:spacing w:after="0" w:line="238" w:lineRule="auto"/>
        <w:tabs>
          <w:tab w:leader="none" w:pos="147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this is largely driven by the 2019 cohort, which is the only cohort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each of the three years presented. We note that the percentage increase in year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to year 2 is significantly larger for the 2019 cohort than other cohorts. Please revise to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a more balanced picture of the changes in average monthly gross profit for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cohorts overall.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Share among Digital-First Platform, page 154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indicate the number of consumers surveyed by YipitData to produce the data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left="740" w:right="2659" w:firstLine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shown here, as well as the method of selecting such consumers. You may contact Suying Li at 202-551-3335 or Theresa Brillant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202-551-3307 if you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Alyssa Wall at 202-551-8106 or Erin Jaskot at 202-551-3442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 Avina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  <w:lvl w:ilvl="1">
      <w:lvlJc w:val="left"/>
      <w:lvlText w:val="%2."/>
      <w:numFmt w:val="decimal"/>
      <w:start w:val="101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2023-10-23T00:20:22Z</dcterms:created>
  <dcterms:modified xsi:type="dcterms:W3CDTF">2023-10-23T00:20:22Z</dcterms:modified>
</cp:coreProperties>
</file>