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Fong Morgan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MAPLEBEAR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 BEALE STREET, SUITE 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Maplebear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CART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12/22/2025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5"/>
        <w:spacing w:after="0"/>
        <w:rPr>
          <w:sz w:val="20"/>
          <w:szCs w:val="20"/>
          <w:color w:val="auto"/>
        </w:rPr>
      </w:pPr>
      <w:r>
        <w:rPr>
          <w:rFonts w:ascii="Times New Roman" w:cs="Times New Roman" w:eastAsia="Times New Roman" w:hAnsi="Times New Roman"/>
          <w:sz w:val="17"/>
          <w:szCs w:val="17"/>
          <w:color w:val="0000FF"/>
        </w:rPr>
        <w:t>GENERAL COUNSEL &amp; SECRETARY</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94105</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12/22/2025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4,012</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45.0921</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405,842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12/22/2025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902</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45.7408</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404,940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effected pursuant to a Rule 10b5-1 trading plan intended to satisfy the affirmative defense conditions of Rule 10b5-1(c), adopted on November 26, 2024.</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sold in multiple transactions at prices ranging from $44.6950 to $45.66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sold in multiple transactions at prices ranging from $45.70 to $45.7550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Bradley Libuit,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12/23/2025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0106" TargetMode="External"/><Relationship Id="rId14" Type="http://schemas.openxmlformats.org/officeDocument/2006/relationships/hyperlink" Target="http://www.sec.gov/cgi-bin/browse-edgar?action=getcompany&amp;CIK=0001579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2025-12-23T17:01:55Z</dcterms:created>
  <dcterms:modified xsi:type="dcterms:W3CDTF">2025-12-23T17:01:55Z</dcterms:modified>
</cp:coreProperties>
</file>