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APLEBEAR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50 Beale Street, Suite 600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San Francisco, California 94105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14,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Alyssa Wall</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Jennifer López Molina</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Suying Li</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Theresa Brillant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Maplebear Inc.</w:t>
      </w:r>
    </w:p>
    <w:p>
      <w:pPr>
        <w:spacing w:after="0" w:line="27"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Registration Statement on Form S-1, as amended</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File No. 333-274213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firstLine="440"/>
        <w:spacing w:after="0" w:line="258" w:lineRule="auto"/>
        <w:rPr>
          <w:sz w:val="20"/>
          <w:szCs w:val="20"/>
          <w:color w:val="auto"/>
        </w:rPr>
      </w:pPr>
      <w:r>
        <w:rPr>
          <w:rFonts w:ascii="Arial" w:cs="Arial" w:eastAsia="Arial" w:hAnsi="Arial"/>
          <w:sz w:val="18"/>
          <w:szCs w:val="18"/>
          <w:color w:val="auto"/>
        </w:rPr>
        <w:t>Maplebear Inc. (the “</w:t>
      </w:r>
      <w:r>
        <w:rPr>
          <w:rFonts w:ascii="Arial" w:cs="Arial" w:eastAsia="Arial" w:hAnsi="Arial"/>
          <w:sz w:val="18"/>
          <w:szCs w:val="18"/>
          <w:b w:val="1"/>
          <w:bCs w:val="1"/>
          <w:color w:val="auto"/>
        </w:rPr>
        <w:t>Registrant</w:t>
      </w:r>
      <w:r>
        <w:rPr>
          <w:rFonts w:ascii="Arial" w:cs="Arial" w:eastAsia="Arial" w:hAnsi="Arial"/>
          <w:sz w:val="18"/>
          <w:szCs w:val="18"/>
          <w:color w:val="auto"/>
        </w:rPr>
        <w:t>”) hereby requests that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take appropriate action to cause the above-referenced Registration Statement on Form S-1, as amended, to become effective on September 18, 2023 at 4:00 p.m., Eastern Time, or as soon thereafter as is practicable, or at such later time as the Registrant may orally request via telephone call to the staff of the Commission. The Registrant hereby authorizes each of Jon Avina, Jonie Kondracki and Milson Yu of Cooley LLP, counsel to the Registrant, to make such request on its behalf.</w:t>
      </w:r>
    </w:p>
    <w:p>
      <w:pPr>
        <w:spacing w:after="0" w:line="187" w:lineRule="exact"/>
        <w:rPr>
          <w:sz w:val="24"/>
          <w:szCs w:val="24"/>
          <w:color w:val="auto"/>
        </w:rPr>
      </w:pPr>
    </w:p>
    <w:p>
      <w:pPr>
        <w:ind w:right="460" w:firstLine="440"/>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Milson Yu of Cooley LLP, counsel to the Registrant, at (650) 843-5296, or in his absence, Jon Avina at (650) 843-5307, or Jonie Kondracki at (415) 693-2174.</w:t>
      </w:r>
    </w:p>
    <w:p>
      <w:pPr>
        <w:spacing w:after="0" w:line="17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60"/>
          </w:cols>
          <w:pgMar w:left="440" w:top="229" w:right="499" w:bottom="1440" w:gutter="0" w:footer="0" w:header="0"/>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APLEBEAR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Nick Giovanni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Nick Giovanni</w:t>
      </w:r>
    </w:p>
    <w:p>
      <w:pPr>
        <w:spacing w:after="0" w:line="23" w:lineRule="exact"/>
        <w:rPr>
          <w:sz w:val="20"/>
          <w:szCs w:val="20"/>
          <w:color w:val="auto"/>
        </w:rPr>
      </w:pPr>
    </w:p>
    <w:p>
      <w:pPr>
        <w:jc w:val="both"/>
        <w:ind w:left="6624"/>
        <w:spacing w:after="0"/>
        <w:tabs>
          <w:tab w:leader="none" w:pos="7184"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ind w:left="444" w:right="7319" w:hanging="444"/>
        <w:spacing w:after="0" w:line="283"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Fidji Simo, </w:t>
      </w:r>
      <w:r>
        <w:rPr>
          <w:rFonts w:ascii="Arial" w:cs="Arial" w:eastAsia="Arial" w:hAnsi="Arial"/>
          <w:sz w:val="16"/>
          <w:szCs w:val="16"/>
          <w:i w:val="1"/>
          <w:iCs w:val="1"/>
          <w:color w:val="auto"/>
        </w:rPr>
        <w:t>Maplebear Inc.</w:t>
      </w:r>
      <w:r>
        <w:rPr>
          <w:rFonts w:ascii="Arial" w:cs="Arial" w:eastAsia="Arial" w:hAnsi="Arial"/>
          <w:sz w:val="16"/>
          <w:szCs w:val="16"/>
          <w:color w:val="auto"/>
        </w:rPr>
        <w:t xml:space="preserve"> Morgan Fong, </w:t>
      </w:r>
      <w:r>
        <w:rPr>
          <w:rFonts w:ascii="Arial" w:cs="Arial" w:eastAsia="Arial" w:hAnsi="Arial"/>
          <w:sz w:val="16"/>
          <w:szCs w:val="16"/>
          <w:i w:val="1"/>
          <w:iCs w:val="1"/>
          <w:color w:val="auto"/>
        </w:rPr>
        <w:t>Maplebear Inc.</w:t>
      </w:r>
      <w:r>
        <w:rPr>
          <w:rFonts w:ascii="Arial" w:cs="Arial" w:eastAsia="Arial" w:hAnsi="Arial"/>
          <w:sz w:val="16"/>
          <w:szCs w:val="16"/>
          <w:color w:val="auto"/>
        </w:rPr>
        <w:t xml:space="preserve"> Bradley Libuit, </w:t>
      </w:r>
      <w:r>
        <w:rPr>
          <w:rFonts w:ascii="Arial" w:cs="Arial" w:eastAsia="Arial" w:hAnsi="Arial"/>
          <w:sz w:val="16"/>
          <w:szCs w:val="16"/>
          <w:i w:val="1"/>
          <w:iCs w:val="1"/>
          <w:color w:val="auto"/>
        </w:rPr>
        <w:t>Maplebear Inc.</w:t>
      </w:r>
      <w:r>
        <w:rPr>
          <w:rFonts w:ascii="Arial" w:cs="Arial" w:eastAsia="Arial" w:hAnsi="Arial"/>
          <w:sz w:val="16"/>
          <w:szCs w:val="16"/>
          <w:color w:val="auto"/>
        </w:rPr>
        <w:t xml:space="preserve"> Hyun Jee Son, </w:t>
      </w:r>
      <w:r>
        <w:rPr>
          <w:rFonts w:ascii="Arial" w:cs="Arial" w:eastAsia="Arial" w:hAnsi="Arial"/>
          <w:sz w:val="16"/>
          <w:szCs w:val="16"/>
          <w:i w:val="1"/>
          <w:iCs w:val="1"/>
          <w:color w:val="auto"/>
        </w:rPr>
        <w:t>Maplebear Inc.</w:t>
      </w:r>
      <w:r>
        <w:rPr>
          <w:rFonts w:ascii="Arial" w:cs="Arial" w:eastAsia="Arial" w:hAnsi="Arial"/>
          <w:sz w:val="16"/>
          <w:szCs w:val="16"/>
          <w:color w:val="auto"/>
        </w:rPr>
        <w:t xml:space="preserve"> Kelsey Wilcox, </w:t>
      </w:r>
      <w:r>
        <w:rPr>
          <w:rFonts w:ascii="Arial" w:cs="Arial" w:eastAsia="Arial" w:hAnsi="Arial"/>
          <w:sz w:val="16"/>
          <w:szCs w:val="16"/>
          <w:i w:val="1"/>
          <w:iCs w:val="1"/>
          <w:color w:val="auto"/>
        </w:rPr>
        <w:t>Maplebear Inc.</w:t>
      </w:r>
      <w:r>
        <w:rPr>
          <w:rFonts w:ascii="Arial" w:cs="Arial" w:eastAsia="Arial" w:hAnsi="Arial"/>
          <w:sz w:val="16"/>
          <w:szCs w:val="16"/>
          <w:color w:val="auto"/>
        </w:rPr>
        <w:t xml:space="preserve"> Jon C. Avina, </w:t>
      </w:r>
      <w:r>
        <w:rPr>
          <w:rFonts w:ascii="Arial" w:cs="Arial" w:eastAsia="Arial" w:hAnsi="Arial"/>
          <w:sz w:val="16"/>
          <w:szCs w:val="16"/>
          <w:i w:val="1"/>
          <w:iCs w:val="1"/>
          <w:color w:val="auto"/>
        </w:rPr>
        <w:t>Cooley LLP</w:t>
      </w:r>
      <w:r>
        <w:rPr>
          <w:rFonts w:ascii="Arial" w:cs="Arial" w:eastAsia="Arial" w:hAnsi="Arial"/>
          <w:sz w:val="16"/>
          <w:szCs w:val="16"/>
          <w:color w:val="auto"/>
        </w:rPr>
        <w:t xml:space="preserve"> Rachel Proffitt, </w:t>
      </w:r>
      <w:r>
        <w:rPr>
          <w:rFonts w:ascii="Arial" w:cs="Arial" w:eastAsia="Arial" w:hAnsi="Arial"/>
          <w:sz w:val="16"/>
          <w:szCs w:val="16"/>
          <w:i w:val="1"/>
          <w:iCs w:val="1"/>
          <w:color w:val="auto"/>
        </w:rPr>
        <w:t>Cooley LLP</w:t>
      </w:r>
      <w:r>
        <w:rPr>
          <w:rFonts w:ascii="Arial" w:cs="Arial" w:eastAsia="Arial" w:hAnsi="Arial"/>
          <w:sz w:val="16"/>
          <w:szCs w:val="16"/>
          <w:color w:val="auto"/>
        </w:rPr>
        <w:t xml:space="preserve"> Jonie Kondracki, </w:t>
      </w:r>
      <w:r>
        <w:rPr>
          <w:rFonts w:ascii="Arial" w:cs="Arial" w:eastAsia="Arial" w:hAnsi="Arial"/>
          <w:sz w:val="16"/>
          <w:szCs w:val="16"/>
          <w:i w:val="1"/>
          <w:iCs w:val="1"/>
          <w:color w:val="auto"/>
        </w:rPr>
        <w:t>Cooley LLP</w:t>
      </w:r>
      <w:r>
        <w:rPr>
          <w:rFonts w:ascii="Arial" w:cs="Arial" w:eastAsia="Arial" w:hAnsi="Arial"/>
          <w:sz w:val="16"/>
          <w:szCs w:val="16"/>
          <w:color w:val="auto"/>
        </w:rPr>
        <w:t xml:space="preserve"> Milson Yu, </w:t>
      </w:r>
      <w:r>
        <w:rPr>
          <w:rFonts w:ascii="Arial" w:cs="Arial" w:eastAsia="Arial" w:hAnsi="Arial"/>
          <w:sz w:val="16"/>
          <w:szCs w:val="16"/>
          <w:i w:val="1"/>
          <w:iCs w:val="1"/>
          <w:color w:val="auto"/>
        </w:rPr>
        <w:t>Cooley LLP</w:t>
      </w:r>
    </w:p>
    <w:p>
      <w:pPr>
        <w:spacing w:after="0" w:line="5" w:lineRule="exact"/>
        <w:rPr>
          <w:rFonts w:ascii="Arial" w:cs="Arial" w:eastAsia="Arial" w:hAnsi="Arial"/>
          <w:sz w:val="16"/>
          <w:szCs w:val="16"/>
          <w:color w:val="auto"/>
        </w:rPr>
      </w:pPr>
    </w:p>
    <w:p>
      <w:pPr>
        <w:jc w:val="both"/>
        <w:ind w:left="444" w:right="6579"/>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Ian D. Schuman, </w:t>
      </w:r>
      <w:r>
        <w:rPr>
          <w:rFonts w:ascii="Arial" w:cs="Arial" w:eastAsia="Arial" w:hAnsi="Arial"/>
          <w:sz w:val="16"/>
          <w:szCs w:val="16"/>
          <w:i w:val="1"/>
          <w:iCs w:val="1"/>
          <w:color w:val="auto"/>
        </w:rPr>
        <w:t>Latham &amp; Watkins LLP</w:t>
      </w:r>
      <w:r>
        <w:rPr>
          <w:rFonts w:ascii="Arial" w:cs="Arial" w:eastAsia="Arial" w:hAnsi="Arial"/>
          <w:sz w:val="16"/>
          <w:szCs w:val="16"/>
          <w:color w:val="auto"/>
        </w:rPr>
        <w:t xml:space="preserve"> Stelios G. Saffos, </w:t>
      </w:r>
      <w:r>
        <w:rPr>
          <w:rFonts w:ascii="Arial" w:cs="Arial" w:eastAsia="Arial" w:hAnsi="Arial"/>
          <w:sz w:val="16"/>
          <w:szCs w:val="16"/>
          <w:i w:val="1"/>
          <w:iCs w:val="1"/>
          <w:color w:val="auto"/>
        </w:rPr>
        <w:t>Latham &amp; Watkins LLP</w:t>
      </w:r>
      <w:r>
        <w:rPr>
          <w:rFonts w:ascii="Arial" w:cs="Arial" w:eastAsia="Arial" w:hAnsi="Arial"/>
          <w:sz w:val="16"/>
          <w:szCs w:val="16"/>
          <w:color w:val="auto"/>
        </w:rPr>
        <w:t xml:space="preserve"> Brittany D. Ruiz, </w:t>
      </w:r>
      <w:r>
        <w:rPr>
          <w:rFonts w:ascii="Arial" w:cs="Arial" w:eastAsia="Arial" w:hAnsi="Arial"/>
          <w:sz w:val="16"/>
          <w:szCs w:val="16"/>
          <w:i w:val="1"/>
          <w:iCs w:val="1"/>
          <w:color w:val="auto"/>
        </w:rPr>
        <w:t>Latham &amp; Watkins LLP</w:t>
      </w:r>
    </w:p>
    <w:p>
      <w:pPr>
        <w:spacing w:after="0" w:line="155" w:lineRule="exact"/>
        <w:rPr>
          <w:sz w:val="20"/>
          <w:szCs w:val="20"/>
          <w:color w:val="auto"/>
        </w:rPr>
      </w:pPr>
    </w:p>
    <w:p>
      <w:pPr>
        <w:ind w:left="3304"/>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OMPANY</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CCELERATION</w:t>
      </w:r>
      <w:r>
        <w:rPr>
          <w:rFonts w:ascii="Arial" w:cs="Arial" w:eastAsia="Arial" w:hAnsi="Arial"/>
          <w:sz w:val="18"/>
          <w:szCs w:val="18"/>
          <w:color w:val="auto"/>
        </w:rPr>
        <w:t xml:space="preserve"> R</w:t>
      </w:r>
      <w:r>
        <w:rPr>
          <w:rFonts w:ascii="Arial" w:cs="Arial" w:eastAsia="Arial" w:hAnsi="Arial"/>
          <w:sz w:val="14"/>
          <w:szCs w:val="14"/>
          <w:color w:val="auto"/>
        </w:rPr>
        <w:t>EQUEST</w:t>
      </w:r>
      <w:r>
        <w:rPr>
          <w:rFonts w:ascii="Arial" w:cs="Arial" w:eastAsia="Arial" w:hAnsi="Arial"/>
          <w:sz w:val="18"/>
          <w:szCs w:val="18"/>
          <w:color w:val="auto"/>
        </w:rPr>
        <w:t>]</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2023-10-23T00:21:09Z</dcterms:created>
  <dcterms:modified xsi:type="dcterms:W3CDTF">2023-10-23T00:21:09Z</dcterms:modified>
</cp:coreProperties>
</file>