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0001579091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Maplebear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Maplebear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420 Bryant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(910) 817-2278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Mehta</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Apoorva</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420 Bryant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Moritz</w:t>
            </w:r>
          </w:p>
        </w:tc>
        <w:tc>
          <w:tcPr>
            <w:tcW w:w="1280" w:type="dxa"/>
            <w:vAlign w:val="bottom"/>
          </w:tcPr>
          <w:p>
            <w:pPr>
              <w:ind w:left="500"/>
              <w:spacing w:after="0"/>
              <w:rPr>
                <w:sz w:val="20"/>
                <w:szCs w:val="20"/>
                <w:color w:val="auto"/>
              </w:rPr>
            </w:pPr>
            <w:r>
              <w:rPr>
                <w:rFonts w:ascii="Arial" w:cs="Arial" w:eastAsia="Arial" w:hAnsi="Arial"/>
                <w:sz w:val="22"/>
                <w:szCs w:val="22"/>
                <w:color w:val="auto"/>
              </w:rPr>
              <w:t>Michael</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420 Bryant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Jordan</w:t>
      </w:r>
      <w:r>
        <w:rPr>
          <w:sz w:val="20"/>
          <w:szCs w:val="20"/>
          <w:color w:val="auto"/>
        </w:rPr>
        <w:tab/>
      </w:r>
      <w:r>
        <w:rPr>
          <w:rFonts w:ascii="Arial" w:cs="Arial" w:eastAsia="Arial" w:hAnsi="Arial"/>
          <w:sz w:val="22"/>
          <w:szCs w:val="22"/>
          <w:color w:val="auto"/>
        </w:rPr>
        <w:t>Jeff</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420 Bryant Street</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94107</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18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2400" w:type="dxa"/>
            <w:vAlign w:val="bottom"/>
          </w:tcPr>
          <w:p>
            <w:pPr>
              <w:ind w:left="520"/>
              <w:spacing w:after="0"/>
              <w:rPr>
                <w:sz w:val="20"/>
                <w:szCs w:val="20"/>
                <w:color w:val="auto"/>
              </w:rPr>
            </w:pPr>
            <w:r>
              <w:rPr>
                <w:rFonts w:ascii="Arial" w:cs="Arial" w:eastAsia="Arial" w:hAnsi="Arial"/>
                <w:sz w:val="22"/>
                <w:szCs w:val="22"/>
                <w:color w:val="auto"/>
              </w:rPr>
              <w:t>Section 3(c)(4)</w:t>
            </w:r>
          </w:p>
        </w:tc>
        <w:tc>
          <w:tcPr>
            <w:tcW w:w="1720" w:type="dxa"/>
            <w:vAlign w:val="bottom"/>
          </w:tcPr>
          <w:p>
            <w:pPr>
              <w:ind w:left="300"/>
              <w:spacing w:after="0"/>
              <w:rPr>
                <w:sz w:val="20"/>
                <w:szCs w:val="20"/>
                <w:color w:val="auto"/>
              </w:rPr>
            </w:pPr>
            <w:r>
              <w:rPr>
                <w:rFonts w:ascii="Arial" w:cs="Arial" w:eastAsia="Arial" w:hAnsi="Arial"/>
                <w:sz w:val="22"/>
                <w:szCs w:val="22"/>
                <w:color w:val="auto"/>
                <w:w w:val="89"/>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3(c)(5)</w:t>
            </w:r>
          </w:p>
        </w:tc>
        <w:tc>
          <w:tcPr>
            <w:tcW w:w="1720" w:type="dxa"/>
            <w:vAlign w:val="bottom"/>
            <w:vMerge w:val="restart"/>
          </w:tcPr>
          <w:p>
            <w:pPr>
              <w:ind w:left="300"/>
              <w:spacing w:after="0"/>
              <w:rPr>
                <w:sz w:val="20"/>
                <w:szCs w:val="20"/>
                <w:color w:val="auto"/>
              </w:rPr>
            </w:pPr>
            <w:r>
              <w:rPr>
                <w:rFonts w:ascii="Arial" w:cs="Arial" w:eastAsia="Arial" w:hAnsi="Arial"/>
                <w:sz w:val="22"/>
                <w:szCs w:val="22"/>
                <w:color w:val="auto"/>
                <w:w w:val="89"/>
              </w:rPr>
              <w:t>Section 3(c)(13)</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4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3(c)(6)</w:t>
            </w:r>
          </w:p>
        </w:tc>
        <w:tc>
          <w:tcPr>
            <w:tcW w:w="1720" w:type="dxa"/>
            <w:vAlign w:val="bottom"/>
            <w:vMerge w:val="restart"/>
          </w:tcPr>
          <w:p>
            <w:pPr>
              <w:ind w:left="300"/>
              <w:spacing w:after="0"/>
              <w:rPr>
                <w:sz w:val="20"/>
                <w:szCs w:val="20"/>
                <w:color w:val="auto"/>
              </w:rPr>
            </w:pPr>
            <w:r>
              <w:rPr>
                <w:rFonts w:ascii="Arial" w:cs="Arial" w:eastAsia="Arial" w:hAnsi="Arial"/>
                <w:sz w:val="22"/>
                <w:szCs w:val="22"/>
                <w:color w:val="auto"/>
                <w:w w:val="89"/>
              </w:rPr>
              <w:t>Section 3(c)(14)</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3(c)(7)</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w w:val="94"/>
              </w:rPr>
              <w:t>New Notice  Date of First Sale 2014-12-15</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X 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Shares of Series C Preferred Stock and the Common Stock issuable upon conversion thereof.</w:t>
      </w:r>
    </w:p>
    <w:p>
      <w:pPr>
        <w:spacing w:after="0" w:line="200" w:lineRule="exact"/>
        <w:rPr>
          <w:sz w:val="20"/>
          <w:szCs w:val="20"/>
          <w:color w:val="auto"/>
        </w:rPr>
      </w:pPr>
    </w:p>
    <w:p>
      <w:pPr>
        <w:sectPr>
          <w:pgSz w:w="11900" w:h="16838" w:orient="portrait"/>
          <w:cols w:equalWidth="0" w:num="2">
            <w:col w:w="5580" w:space="160"/>
            <w:col w:w="5640"/>
          </w:cols>
          <w:pgMar w:left="240" w:top="118" w:right="279" w:bottom="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8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60" w:type="dxa"/>
            <w:vAlign w:val="bottom"/>
          </w:tcPr>
          <w:p>
            <w:pPr>
              <w:spacing w:after="0"/>
              <w:rPr>
                <w:sz w:val="24"/>
                <w:szCs w:val="24"/>
                <w:color w:val="auto"/>
              </w:rPr>
            </w:pPr>
          </w:p>
        </w:tc>
        <w:tc>
          <w:tcPr>
            <w:tcW w:w="5340" w:type="dxa"/>
            <w:vAlign w:val="bottom"/>
            <w:gridSpan w:val="2"/>
          </w:tcPr>
          <w:p>
            <w:pPr>
              <w:ind w:left="6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60" w:type="dxa"/>
            <w:vAlign w:val="bottom"/>
          </w:tcPr>
          <w:p>
            <w:pPr>
              <w:spacing w:after="0"/>
              <w:rPr>
                <w:sz w:val="24"/>
                <w:szCs w:val="24"/>
                <w:color w:val="auto"/>
              </w:rPr>
            </w:pPr>
          </w:p>
        </w:tc>
        <w:tc>
          <w:tcPr>
            <w:tcW w:w="5340" w:type="dxa"/>
            <w:vAlign w:val="bottom"/>
            <w:gridSpan w:val="2"/>
          </w:tcPr>
          <w:p>
            <w:pPr>
              <w:ind w:left="22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20"/>
              <w:spacing w:after="0"/>
              <w:rPr>
                <w:sz w:val="20"/>
                <w:szCs w:val="20"/>
                <w:color w:val="auto"/>
              </w:rPr>
            </w:pPr>
            <w:r>
              <w:rPr>
                <w:rFonts w:ascii="Arial" w:cs="Arial" w:eastAsia="Arial" w:hAnsi="Arial"/>
                <w:sz w:val="22"/>
                <w:szCs w:val="22"/>
                <w:color w:val="auto"/>
                <w:w w:val="96"/>
              </w:rPr>
              <w:t>$220,187,687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20"/>
              <w:spacing w:after="0"/>
              <w:rPr>
                <w:sz w:val="20"/>
                <w:szCs w:val="20"/>
                <w:color w:val="auto"/>
              </w:rPr>
            </w:pPr>
            <w:r>
              <w:rPr>
                <w:rFonts w:ascii="Arial" w:cs="Arial" w:eastAsia="Arial" w:hAnsi="Arial"/>
                <w:sz w:val="22"/>
                <w:szCs w:val="22"/>
                <w:color w:val="auto"/>
                <w:w w:val="90"/>
              </w:rPr>
              <w:t>$220,164,327 USD</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00" w:type="dxa"/>
            <w:vAlign w:val="bottom"/>
            <w:gridSpan w:val="2"/>
          </w:tcPr>
          <w:p>
            <w:pPr>
              <w:ind w:left="500"/>
              <w:spacing w:after="0"/>
              <w:rPr>
                <w:sz w:val="20"/>
                <w:szCs w:val="20"/>
                <w:color w:val="auto"/>
              </w:rPr>
            </w:pPr>
            <w:r>
              <w:rPr>
                <w:rFonts w:ascii="Arial" w:cs="Arial" w:eastAsia="Arial" w:hAnsi="Arial"/>
                <w:sz w:val="22"/>
                <w:szCs w:val="22"/>
                <w:color w:val="auto"/>
              </w:rPr>
              <w:t>$23,360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0" w:gutter="0" w:footer="0" w:header="0"/>
          <w:type w:val="continuous"/>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Maplebear Inc.</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Apoorva Mehta</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Apoorva Mehta</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2015-07-10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2020-01-23T23:55:02Z</dcterms:created>
  <dcterms:modified xsi:type="dcterms:W3CDTF">2020-01-23T23:55:02Z</dcterms:modified>
</cp:coreProperties>
</file>