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0000FF"/>
        </w:rPr>
        <w:t>Maplebear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GCM GROSVENOR IC SPV,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3,653,606.00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3,653,606.00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3,653,606.00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GCM GROSVENOR IC SPV 2,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487,318.00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487,318.00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487,318.00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4679"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0.2 %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GCM Special Opportunities Master Fund,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7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GCM Investments GP, LLC</w:t>
      </w:r>
    </w:p>
    <w:p>
      <w:pPr>
        <w:spacing w:after="0" w:line="2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4,140,924.00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4,140,924.00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4,140,924.00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GCM Grosvenor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ILLINOIS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3"/>
                <w:szCs w:val="23"/>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9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4,140,924.00</w:t>
            </w: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0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2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ind w:left="1400"/>
        <w:spacing w:after="0"/>
        <w:rPr>
          <w:sz w:val="20"/>
          <w:szCs w:val="20"/>
          <w:color w:val="auto"/>
        </w:rPr>
      </w:pPr>
      <w:r>
        <w:rPr>
          <w:rFonts w:ascii="Times New Roman" w:cs="Times New Roman" w:eastAsia="Times New Roman" w:hAnsi="Times New Roman"/>
          <w:sz w:val="22"/>
          <w:szCs w:val="22"/>
          <w:color w:val="auto"/>
        </w:rPr>
        <w:t>4,140,924.00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4,140,924.00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GCM,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123"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4,140,924.00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4,140,924.00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4,140,924.00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112" w:right="1440" w:bottom="123"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0099"/>
          </w:cols>
          <w:pgMar w:left="360" w:top="112" w:right="1440" w:bottom="123" w:gutter="0" w:footer="0" w:header="0"/>
          <w:type w:val="continuous"/>
        </w:sectPr>
      </w:pPr>
    </w:p>
    <w:bookmarkStart w:id="5" w:name="page6"/>
    <w:bookmarkEnd w:id="5"/>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Grosvenor Capital Management Holdings, LLLP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89"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4,140,924.00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4,140,924.00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4,140,924.00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89"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GCM Grosvenor Holdings,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2"/>
                <w:szCs w:val="22"/>
                <w:color w:val="auto"/>
              </w:rPr>
            </w:pPr>
          </w:p>
        </w:tc>
        <w:tc>
          <w:tcPr>
            <w:tcW w:w="19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tcPr>
          <w:p>
            <w:pPr>
              <w:spacing w:after="0"/>
              <w:rPr>
                <w:sz w:val="21"/>
                <w:szCs w:val="21"/>
                <w:color w:val="auto"/>
              </w:rPr>
            </w:pPr>
          </w:p>
        </w:tc>
        <w:tc>
          <w:tcPr>
            <w:tcW w:w="190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2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19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continue"/>
          </w:tcPr>
          <w:p>
            <w:pPr>
              <w:spacing w:after="0"/>
              <w:rPr>
                <w:sz w:val="11"/>
                <w:szCs w:val="11"/>
                <w:color w:val="auto"/>
              </w:rPr>
            </w:pPr>
          </w:p>
        </w:tc>
        <w:tc>
          <w:tcPr>
            <w:tcW w:w="1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89" w:orient="portrait"/>
          <w:cols w:equalWidth="0" w:num="1">
            <w:col w:w="10099"/>
          </w:cols>
          <w:pgMar w:left="360" w:top="108"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4,140,924.00</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3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4,140,924.00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4,140,924.00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1.7 %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GCM Grosvenor Inc.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4,140,924.00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4,140,924.00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4,140,924.00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GCM V,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4,140,924.00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4,140,924.00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4,140,924.00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Sacks Michael Jay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10"/>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0099"/>
          </w:cols>
          <w:pgMar w:left="360" w:top="355" w:right="144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4,140,924.00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4,140,924.00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4,140,924.00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10020"/>
          </w:cols>
          <w:pgMar w:left="360" w:top="111" w:right="3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Maplebear Inc.</w:t>
      </w:r>
    </w:p>
    <w:p>
      <w:pPr>
        <w:ind w:left="920" w:hanging="912"/>
        <w:spacing w:after="0" w:line="180" w:lineRule="auto"/>
        <w:tabs>
          <w:tab w:leader="none" w:pos="920" w:val="left"/>
        </w:tabs>
        <w:numPr>
          <w:ilvl w:val="0"/>
          <w:numId w:val="12"/>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Address of issuer's principal executive offices:</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20" w:firstLine="6"/>
        <w:spacing w:after="0" w:line="236" w:lineRule="auto"/>
        <w:tabs>
          <w:tab w:leader="none" w:pos="1136"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GCM Grosvenor IC SPV, LLC ("GCM SPV") 2. GCM Grosvenor IC SPV 2, LLC ("GCM SPV2") 3. GCM Special Opportunities Master Fund, Ltd. ("SOF") 4. GCM Investments GP, LLC ("GCM GP") 5. GCM Grosvenor L.P. ("GCM Grosvenor") 6. GCM, L.L.C. 7. Grosvenor Capital Management Holdings, LLLP ("Grosvenor Capital Holdings") 8. GCM Grosvenor Holdings, LLC ("GCM Holdings") 9. GCM Grosvenor Inc. ("GCM") 10. GCM V,</w:t>
      </w:r>
    </w:p>
    <w:p>
      <w:pPr>
        <w:ind w:left="920" w:right="100" w:hanging="912"/>
        <w:spacing w:after="0" w:line="207" w:lineRule="auto"/>
        <w:tabs>
          <w:tab w:leader="none" w:pos="920" w:val="left"/>
        </w:tabs>
        <w:numPr>
          <w:ilvl w:val="0"/>
          <w:numId w:val="1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LLC ("GCM V") 11. Michael J. Sacks The foregoing persons are hereinafter sometimes referred to individually as a "Reporting Person" and collectively as the "Reporting Persons". Each of the Reporting Persons may be deemed to be a member of a group for purposes of Section 13(d) of the Securities Exchange Act of 1934 (the "Exchange Act") that may be deemed to collectively beneficially own over 10% of the Issuer's outstanding shares of Common Stock (as defined below). This filing shall not be deemed to be an affirmation that such a group exists for purposes of the Exchange Act or for any other purpose or that any such Reporting Person is a beneficial owner of securities of the Issuer. Each of the Reporting Persons disclaims beneficial ownership of the securities reported herein except to the extent of his or its pecuniary interest therein.</w:t>
      </w:r>
    </w:p>
    <w:p>
      <w:pPr>
        <w:spacing w:after="0" w:line="20"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100" w:firstLine="6"/>
        <w:spacing w:after="0" w:line="249" w:lineRule="auto"/>
        <w:tabs>
          <w:tab w:leader="none" w:pos="1136" w:val="left"/>
        </w:tabs>
        <w:numPr>
          <w:ilvl w:val="1"/>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GCM Grosvenor IC SPV, LLC ("GCM SPV") c/o GCM Grosvenor 900 N. Michigan Avenue, Suite 1100 Chicago, Illinois 60611 2. GCM Grosvenor IC SPV 2, LLC ("GCM SPV2") c/o GCM Grosvenor 900 N. Michigan Avenue, Suite 1100 Chicago, Illinois 60611 3. GCM Special Opportunities Master Fund, Ltd. ("SOF") c/o GCM Grosvenor</w:t>
      </w:r>
    </w:p>
    <w:p>
      <w:pPr>
        <w:spacing w:after="0" w:line="1" w:lineRule="exact"/>
        <w:rPr>
          <w:rFonts w:ascii="Times New Roman" w:cs="Times New Roman" w:eastAsia="Times New Roman" w:hAnsi="Times New Roman"/>
          <w:sz w:val="21"/>
          <w:szCs w:val="21"/>
          <w:color w:val="auto"/>
        </w:rPr>
      </w:pPr>
    </w:p>
    <w:p>
      <w:pPr>
        <w:ind w:left="920" w:firstLine="6"/>
        <w:spacing w:after="0" w:line="245" w:lineRule="auto"/>
        <w:tabs>
          <w:tab w:leader="none" w:pos="1298" w:val="left"/>
        </w:tabs>
        <w:numPr>
          <w:ilvl w:val="1"/>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 Michigan Avenue, Suite 1100 Chicago, Illinois 60611 4. GCM Investments GP, LLC ("GCM GP") c/o GCM Grosvenor 900 N. Michigan Avenue, Suite 1100 Chicago, Illinois 60611 5. GCM Grosvenor L.P. ("GCM Grosvenor") c/o GCM Grosvenor 900 N. Michigan Avenue, Suite 1100 Chicago, Illinois 60611 6. GCM, L.L.C. c/o GCM Grosvenor 900 N. Michigan Avenue, Suite 1100 Chicago, Illinois 60611 7. Grosvenor Capital Management Holdings, LLLP ("Grosvenor Capital Holdings") c/o GCM Grosvenor 900 N. Michigan Avenue, Suite 1100 Chicago, Illinois</w:t>
      </w:r>
    </w:p>
    <w:p>
      <w:pPr>
        <w:sectPr>
          <w:pgSz w:w="11900" w:h="16838" w:orient="portrait"/>
          <w:cols w:equalWidth="0" w:num="1">
            <w:col w:w="11140"/>
          </w:cols>
          <w:pgMar w:left="360" w:top="111" w:right="399" w:bottom="0" w:gutter="0" w:footer="0" w:header="0"/>
          <w:type w:val="continuous"/>
        </w:sectPr>
      </w:pPr>
    </w:p>
    <w:bookmarkStart w:id="9" w:name="page10"/>
    <w:bookmarkEnd w:id="9"/>
    <w:p>
      <w:pPr>
        <w:spacing w:after="0" w:line="5" w:lineRule="exact"/>
        <w:rPr>
          <w:sz w:val="20"/>
          <w:szCs w:val="20"/>
          <w:color w:val="auto"/>
        </w:rPr>
      </w:pPr>
    </w:p>
    <w:p>
      <w:pPr>
        <w:ind w:left="920" w:right="80"/>
        <w:spacing w:after="0" w:line="238" w:lineRule="auto"/>
        <w:rPr>
          <w:sz w:val="20"/>
          <w:szCs w:val="20"/>
          <w:color w:val="auto"/>
        </w:rPr>
      </w:pPr>
      <w:r>
        <w:rPr>
          <w:rFonts w:ascii="Times New Roman" w:cs="Times New Roman" w:eastAsia="Times New Roman" w:hAnsi="Times New Roman"/>
          <w:sz w:val="22"/>
          <w:szCs w:val="22"/>
          <w:color w:val="auto"/>
        </w:rPr>
        <w:t>60611 8. GCM Grosvenor Holdings, LLC ("GCM Holdings") c/o GCM Grosvenor 900 N. Michigan Avenue, Suite 1100 Chicago, Illinois 60611 9. GCM Grosvenor Inc. ("GCM") c/o GCM Grosvenor 900 N. Michigan Avenue, Suite 1100 Chicago, Illinois 60611 10. GCM V, LLC ("GCM V") c/o GCM Grosvenor 900 N. Michigan Avenue, Suite 1100 Chicago, Illinois 60611 11. Michael J. Sacks c/o GCM Grosvenor 900 N. Michigan Avenue, Suite 1100 Chicago, Illinois 60611</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1140" w:hanging="214"/>
        <w:spacing w:after="0"/>
        <w:tabs>
          <w:tab w:leader="none" w:pos="114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GCM Grosvenor IC SPV, LLC ("GCM SPV") Delaware 2. GCM Grosvenor IC SPV 2, LLC ("GCM SPV2")</w:t>
      </w:r>
    </w:p>
    <w:p>
      <w:pPr>
        <w:spacing w:after="0" w:line="14" w:lineRule="exact"/>
        <w:rPr>
          <w:rFonts w:ascii="Times New Roman" w:cs="Times New Roman" w:eastAsia="Times New Roman" w:hAnsi="Times New Roman"/>
          <w:sz w:val="22"/>
          <w:szCs w:val="22"/>
          <w:color w:val="auto"/>
        </w:rPr>
      </w:pPr>
    </w:p>
    <w:p>
      <w:pPr>
        <w:ind w:left="920" w:right="40" w:hanging="912"/>
        <w:spacing w:after="0" w:line="193" w:lineRule="auto"/>
        <w:tabs>
          <w:tab w:leader="none" w:pos="920" w:val="left"/>
        </w:tabs>
        <w:numPr>
          <w:ilvl w:val="0"/>
          <w:numId w:val="1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Delaware 3. GCM Special Opportunities Master Fund, Ltd. ("SOF") Cayman Islands 4. GCM Investments GP, LLC ("GCM GP") Delaware 5. GCM Grosvenor L.P. ("GCM Grosvenor") Illinois 6. GCM, L.L.C. Delaware 7. Grosvenor Capital Management Holdings, LLLP ("Grosvenor Capital Holdings") Delaware 8. GCM Grosvenor Holdings, LLC ("GCM Holdings") Delaware 9. GCM Grosvenor Inc. ("GCM") Delaware 10. GCM V, LLC ("GCM V") Delaware</w:t>
      </w:r>
    </w:p>
    <w:p>
      <w:pPr>
        <w:spacing w:after="0" w:line="1" w:lineRule="exact"/>
        <w:rPr>
          <w:rFonts w:ascii="Times New Roman" w:cs="Times New Roman" w:eastAsia="Times New Roman" w:hAnsi="Times New Roman"/>
          <w:sz w:val="42"/>
          <w:szCs w:val="42"/>
          <w:color w:val="auto"/>
          <w:vertAlign w:val="subscript"/>
        </w:rPr>
      </w:pPr>
    </w:p>
    <w:p>
      <w:pPr>
        <w:ind w:left="1240" w:hanging="314"/>
        <w:spacing w:after="0"/>
        <w:tabs>
          <w:tab w:leader="none" w:pos="124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Michael J. Sacks United States</w:t>
      </w:r>
    </w:p>
    <w:p>
      <w:pPr>
        <w:sectPr>
          <w:pgSz w:w="11900" w:h="16844" w:orient="portrait"/>
          <w:cols w:equalWidth="0" w:num="1">
            <w:col w:w="11100"/>
          </w:cols>
          <w:pgMar w:left="360" w:top="111" w:right="439" w:bottom="0" w:gutter="0" w:footer="0" w:header="0"/>
        </w:sect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44" w:orient="portrait"/>
          <w:cols w:equalWidth="0" w:num="2">
            <w:col w:w="620" w:space="300"/>
            <w:col w:w="10180"/>
          </w:cols>
          <w:pgMar w:left="360" w:top="111" w:right="439" w:bottom="0" w:gutter="0" w:footer="0" w:header="0"/>
          <w:type w:val="continuous"/>
        </w:sectPr>
      </w:pPr>
    </w:p>
    <w:p>
      <w:pPr>
        <w:spacing w:after="0" w:line="33" w:lineRule="exact"/>
        <w:rPr>
          <w:sz w:val="20"/>
          <w:szCs w:val="20"/>
          <w:color w:val="auto"/>
        </w:rPr>
      </w:pPr>
    </w:p>
    <w:p>
      <w:pPr>
        <w:ind w:left="920"/>
        <w:spacing w:after="0" w:line="244" w:lineRule="auto"/>
        <w:rPr>
          <w:sz w:val="20"/>
          <w:szCs w:val="20"/>
          <w:color w:val="auto"/>
        </w:rPr>
      </w:pPr>
      <w:r>
        <w:rPr>
          <w:rFonts w:ascii="Times New Roman" w:cs="Times New Roman" w:eastAsia="Times New Roman" w:hAnsi="Times New Roman"/>
          <w:sz w:val="21"/>
          <w:szCs w:val="21"/>
          <w:color w:val="auto"/>
        </w:rPr>
        <w:t>As of March 31, 2026, (i) GCM SPV beneficially owned 3,653,606 shares of Common Stock, (ii) GCM SPV2 beneficially owned 487,318 shares of Common Stock, and (iii) SOF beneficially owned 0 shares of Common Stock. GCM GP, as the managing member of each of GCM SPV and GCM SPV2, may be deemed to beneficially own the 4,140,924 shares of Common Stock owned in the aggregate by GCM SPV and GCM SPV2. GCM Grosvenor, as the investment manager of each of GCM SPV, GCM SPV2 and SOF, may be deemed to beneficially own the 4,140,924 shares of Common Stock owned in the aggregate by GCM SPV, GCM SPV2 and SOF. GCM, L.L.C., as the general partner of GCM Grosvenor, may be deemed to beneficially own the 4,140,924 shares of Common Stock owned in the aggregate by GCM SPV, GCM SPV2 and SOF. Grosvenor Capital Holdings, as the sole member of each of GCM GP</w:t>
      </w:r>
    </w:p>
    <w:p>
      <w:pPr>
        <w:spacing w:after="0" w:line="4" w:lineRule="exact"/>
        <w:rPr>
          <w:sz w:val="20"/>
          <w:szCs w:val="20"/>
          <w:color w:val="auto"/>
        </w:rPr>
      </w:pPr>
    </w:p>
    <w:p>
      <w:pPr>
        <w:ind w:left="920" w:right="20" w:hanging="912"/>
        <w:spacing w:after="0" w:line="243" w:lineRule="auto"/>
        <w:tabs>
          <w:tab w:leader="none" w:pos="920" w:val="left"/>
        </w:tabs>
        <w:numPr>
          <w:ilvl w:val="0"/>
          <w:numId w:val="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and GCM L.L.C, may be deemed to beneficially own the 4,140,924 shares of Common Stock owned in the aggregate by GCM SPV, GCM SPV2 and SOF. GCM Holdings, as the general partner of Grosvenor Capital Holdings, may be deemed to beneficially own the 4,140,924 shares of Common Stock owned in the aggregate by GCM SPV, GCM SPV2 and SOF. GCM, as the sole member of GCM Holdings, may be deemed to beneficially own the 4,140,924 shares of Common Stock owned in the aggregate by GCM SPV, GCM SPV2 and SOF. GCM V, as a shareholder of GCM, may be deemed to beneficially own the 4,140,924 shares of Common Stock owned in the aggregate by GCM SPV, GCM SPV2 and SOF. Mr. Sacks, as the manager of GCM V, may be deemed to beneficially own the 4,140,924 shares of Common Stock owned in the aggregate by GCM SPV, GCM SPV2 and SOF. The foregoing should not be construed in and of itself as an admission by any Reporting Person as to beneficial ownership of any shares of Common Stock owned by another Reporting Person, and the filing of this statement shall not be construed as an admission that any such person or entity is the beneficial owner of any such securities.</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2"/>
          <w:szCs w:val="22"/>
          <w:color w:val="auto"/>
        </w:rPr>
      </w:pPr>
    </w:p>
    <w:p>
      <w:pPr>
        <w:ind w:left="920" w:right="20"/>
        <w:spacing w:after="0" w:line="251"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The percentages used in this Schedule 13G are calculated based upon 240,138,526 shares of Common Stock outstanding as of March 1, 2026, as reported in the Issuer's Definitive Proxy Statement on Schedule 14A filed with the Securities and Exchange Commission on April 9, 2026. As of March 31, 2026, (i) GCM SPV beneficially owned approximately 1.5% of the outstanding shares of Common Stock, (ii) GCM SPV2 beneficially owned less than 1% of the outstanding shares of Common Stock, (iii) SOF beneficially owned 0% of the outstanding shares of Common</w:t>
      </w:r>
    </w:p>
    <w:p>
      <w:pPr>
        <w:sectPr>
          <w:pgSz w:w="11900" w:h="16844" w:orient="portrait"/>
          <w:cols w:equalWidth="0" w:num="1">
            <w:col w:w="11100"/>
          </w:cols>
          <w:pgMar w:left="360" w:top="111" w:right="439" w:bottom="0" w:gutter="0" w:footer="0" w:header="0"/>
          <w:type w:val="continuous"/>
        </w:sectPr>
      </w:pPr>
    </w:p>
    <w:bookmarkStart w:id="10" w:name="page11"/>
    <w:bookmarkEnd w:id="10"/>
    <w:p>
      <w:pPr>
        <w:ind w:left="920" w:right="160"/>
        <w:spacing w:after="0" w:line="244" w:lineRule="auto"/>
        <w:rPr>
          <w:sz w:val="20"/>
          <w:szCs w:val="20"/>
          <w:color w:val="auto"/>
        </w:rPr>
      </w:pPr>
      <w:r>
        <w:rPr>
          <w:rFonts w:ascii="Times New Roman" w:cs="Times New Roman" w:eastAsia="Times New Roman" w:hAnsi="Times New Roman"/>
          <w:sz w:val="22"/>
          <w:szCs w:val="22"/>
          <w:color w:val="auto"/>
        </w:rPr>
        <w:t>Stock, (iv) GCM GP beneficially owned approximately 1.7% of the outstanding shares of Common Stock, (v) GCM Grosvenor, GCM, L.L.C., Grosvenor Capital Holdings, GCM Holdings, GCM, GCM V, and Mr. Sacks may be deemed to beneficially own approximately 1.7% of the outstanding shares of Common Stock. %</w:t>
      </w:r>
    </w:p>
    <w:p>
      <w:pPr>
        <w:spacing w:after="0" w:line="12" w:lineRule="exact"/>
        <w:rPr>
          <w:sz w:val="20"/>
          <w:szCs w:val="20"/>
          <w:color w:val="auto"/>
        </w:rPr>
      </w:pPr>
    </w:p>
    <w:p>
      <w:pPr>
        <w:ind w:left="920" w:hanging="912"/>
        <w:spacing w:after="0"/>
        <w:tabs>
          <w:tab w:leader="none" w:pos="92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See Cover Pages Items 5-9.</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Cover Pages Items 5-9.</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112" w:right="399" w:bottom="0" w:gutter="0" w:footer="0" w:header="0"/>
          <w:type w:val="continuous"/>
        </w:sectPr>
      </w:pPr>
    </w:p>
    <w:p>
      <w:pPr>
        <w:jc w:val="both"/>
        <w:ind w:left="9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right="200"/>
        <w:spacing w:after="0" w:line="244" w:lineRule="auto"/>
        <w:rPr>
          <w:sz w:val="20"/>
          <w:szCs w:val="20"/>
          <w:color w:val="auto"/>
        </w:rPr>
      </w:pPr>
      <w:r>
        <w:rPr>
          <w:rFonts w:ascii="Times New Roman" w:cs="Times New Roman" w:eastAsia="Times New Roman" w:hAnsi="Times New Roman"/>
          <w:sz w:val="22"/>
          <w:szCs w:val="22"/>
          <w:color w:val="auto"/>
        </w:rPr>
        <w:t>See Exhibit 99.1 to the Schedule 13G filed by the Reporting Persons with the Securities and Exchange Commission on February 14, 2024. In addition, each of the Reporting Persons may be deemed to be a member of a group for purposes of Section 13(d) of the Exchange Act with D1 Capital Partners L.P. and Daniel Sundheim.</w:t>
      </w:r>
    </w:p>
    <w:p>
      <w:pPr>
        <w:spacing w:after="0" w:line="1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2"/>
          <w:szCs w:val="22"/>
          <w:color w:val="auto"/>
        </w:rPr>
        <w:t>GCM GROSVENOR IC SPV,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Burke J. Montgomery</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Burke J. Montgomery, Authorized Signatory of</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GCM, L.L.C., general partner of GCM Grosvenor</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L.P. (its investment manager)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GCM GROSVENOR IC SPV 2,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Burke J. Montgomery</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Burke J. Montgomery, Authorized Signatory of</w:t>
      </w:r>
    </w:p>
    <w:p>
      <w:pPr>
        <w:spacing w:after="0" w:line="1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 GCM, L.L.C., general partner of GCM Grosvenor</w:t>
      </w:r>
    </w:p>
    <w:p>
      <w:pPr>
        <w:spacing w:after="0" w:line="2"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L.P. (its investment manager)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GCM Special Opportunities Master Fund, Ltd.</w:t>
      </w:r>
    </w:p>
    <w:p>
      <w:pPr>
        <w:sectPr>
          <w:pgSz w:w="11900" w:h="16838" w:orient="portrait"/>
          <w:cols w:equalWidth="0" w:num="1">
            <w:col w:w="11140"/>
          </w:cols>
          <w:pgMar w:left="360" w:top="112" w:right="399" w:bottom="0" w:gutter="0" w:footer="0" w:header="0"/>
          <w:type w:val="continuous"/>
        </w:sectPr>
      </w:pPr>
    </w:p>
    <w:bookmarkStart w:id="11" w:name="page12"/>
    <w:bookmarkEnd w:id="11"/>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Burke J. Montgomery</w:t>
      </w:r>
    </w:p>
    <w:p>
      <w:pPr>
        <w:spacing w:after="0" w:line="45"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Burke J. Montgomery, Authorized Signatory of</w:t>
      </w:r>
    </w:p>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Name/Title: GCM, L.L.C., general partner of GCM Grosvenor</w:t>
      </w:r>
    </w:p>
    <w:p>
      <w:pPr>
        <w:ind w:left="5660"/>
        <w:spacing w:after="0"/>
        <w:rPr>
          <w:sz w:val="20"/>
          <w:szCs w:val="20"/>
          <w:color w:val="auto"/>
        </w:rPr>
      </w:pPr>
      <w:r>
        <w:rPr>
          <w:rFonts w:ascii="Times New Roman" w:cs="Times New Roman" w:eastAsia="Times New Roman" w:hAnsi="Times New Roman"/>
          <w:sz w:val="22"/>
          <w:szCs w:val="22"/>
          <w:color w:val="auto"/>
        </w:rPr>
        <w:t>L.P. (its investment manager)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22"/>
          <w:szCs w:val="22"/>
          <w:color w:val="auto"/>
        </w:rPr>
        <w:t>GCM Investments GP, LLC</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Burke J. Montgomery</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Burke J. Montgomery, Authorized Signatory of</w:t>
      </w:r>
    </w:p>
    <w:p>
      <w:pPr>
        <w:spacing w:after="0" w:line="14" w:lineRule="exact"/>
        <w:rPr>
          <w:sz w:val="20"/>
          <w:szCs w:val="20"/>
          <w:color w:val="auto"/>
        </w:rPr>
      </w:pPr>
    </w:p>
    <w:p>
      <w:pPr>
        <w:ind w:left="5660" w:right="100" w:hanging="1093"/>
        <w:spacing w:after="0" w:line="237" w:lineRule="auto"/>
        <w:rPr>
          <w:sz w:val="20"/>
          <w:szCs w:val="20"/>
          <w:color w:val="auto"/>
        </w:rPr>
      </w:pPr>
      <w:r>
        <w:rPr>
          <w:rFonts w:ascii="Times New Roman" w:cs="Times New Roman" w:eastAsia="Times New Roman" w:hAnsi="Times New Roman"/>
          <w:sz w:val="22"/>
          <w:szCs w:val="22"/>
          <w:color w:val="auto"/>
        </w:rPr>
        <w:t>Name/Title: Grosvenor Capital Management Holdings, LLLP (its sole member)</w:t>
      </w:r>
    </w:p>
    <w:p>
      <w:pPr>
        <w:spacing w:after="0" w:line="16"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GCM Grosvenor L.P.</w:t>
      </w:r>
    </w:p>
    <w:p>
      <w:pPr>
        <w:spacing w:after="0" w:line="152"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Burke J. Montgomery</w:t>
      </w:r>
    </w:p>
    <w:p>
      <w:pPr>
        <w:ind w:left="458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Burke J. Montgomery, Authorized Signatory of</w:t>
      </w:r>
    </w:p>
    <w:p>
      <w:pPr>
        <w:spacing w:after="0" w:line="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GCM, L.L.C. (its general 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GCM, L.L.C.</w:t>
      </w:r>
    </w:p>
    <w:p>
      <w:pPr>
        <w:spacing w:after="0" w:line="152"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Burke J. Montgomery</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Burke J. Montgomery, Authorized Signatory</w:t>
      </w:r>
    </w:p>
    <w:p>
      <w:pPr>
        <w:spacing w:after="0" w:line="44"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Grosvenor Capital Management Holdings, LLLP</w:t>
      </w:r>
    </w:p>
    <w:p>
      <w:pPr>
        <w:spacing w:after="0" w:line="152"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Burke J. Montgomery</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Burke J. Montgomery, Authorized Signatory</w:t>
      </w:r>
    </w:p>
    <w:p>
      <w:pPr>
        <w:spacing w:after="0" w:line="44"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GCM Grosvenor Holdings, LLC</w:t>
      </w:r>
    </w:p>
    <w:p>
      <w:pPr>
        <w:spacing w:after="0" w:line="152"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Burke J. Montgomery</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Burke J. Montgomery, Authorized Signatory</w:t>
      </w:r>
    </w:p>
    <w:p>
      <w:pPr>
        <w:spacing w:after="0" w:line="44"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GCM Grosvenor Inc.</w:t>
      </w:r>
    </w:p>
    <w:p>
      <w:pPr>
        <w:spacing w:after="0" w:line="152"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Burke J. Montgomery</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Burke J. Montgomery, Authorized Signatory</w:t>
      </w:r>
    </w:p>
    <w:p>
      <w:pPr>
        <w:spacing w:after="0" w:line="44"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2"/>
          <w:szCs w:val="22"/>
          <w:color w:val="auto"/>
        </w:rPr>
        <w:t>GCM V, LLC</w:t>
      </w:r>
    </w:p>
    <w:p>
      <w:pPr>
        <w:spacing w:after="0" w:line="152" w:lineRule="exact"/>
        <w:rPr>
          <w:sz w:val="20"/>
          <w:szCs w:val="20"/>
          <w:color w:val="auto"/>
        </w:rPr>
      </w:pPr>
    </w:p>
    <w:p>
      <w:pPr>
        <w:ind w:left="3640"/>
        <w:spacing w:after="0"/>
        <w:tabs>
          <w:tab w:leader="none" w:pos="4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J. Sacks</w:t>
      </w:r>
    </w:p>
    <w:p>
      <w:pPr>
        <w:spacing w:after="0" w:line="44"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22"/>
          <w:szCs w:val="22"/>
          <w:color w:val="auto"/>
        </w:rPr>
        <w:t>Name/Title: Michael J. Sacks, Authorized Signatory</w:t>
      </w:r>
    </w:p>
    <w:p>
      <w:pPr>
        <w:spacing w:after="0" w:line="44" w:lineRule="exact"/>
        <w:rPr>
          <w:sz w:val="20"/>
          <w:szCs w:val="20"/>
          <w:color w:val="auto"/>
        </w:rPr>
      </w:pPr>
    </w:p>
    <w:p>
      <w:pPr>
        <w:ind w:left="3640"/>
        <w:spacing w:after="0"/>
        <w:tabs>
          <w:tab w:leader="none" w:pos="4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Sacks Michael Jay</w:t>
      </w:r>
    </w:p>
    <w:p>
      <w:pPr>
        <w:spacing w:after="0" w:line="152" w:lineRule="exact"/>
        <w:rPr>
          <w:sz w:val="20"/>
          <w:szCs w:val="20"/>
          <w:color w:val="auto"/>
        </w:rPr>
      </w:pPr>
    </w:p>
    <w:p>
      <w:pPr>
        <w:ind w:left="1920"/>
        <w:spacing w:after="0"/>
        <w:tabs>
          <w:tab w:leader="none" w:pos="3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J. Sacks</w:t>
      </w:r>
    </w:p>
    <w:p>
      <w:pPr>
        <w:spacing w:after="0" w:line="44"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22"/>
          <w:szCs w:val="22"/>
          <w:color w:val="auto"/>
        </w:rPr>
        <w:t>Name/Title: Michael J. Sacks</w:t>
      </w:r>
    </w:p>
    <w:p>
      <w:pPr>
        <w:spacing w:after="0" w:line="44" w:lineRule="exact"/>
        <w:rPr>
          <w:sz w:val="20"/>
          <w:szCs w:val="20"/>
          <w:color w:val="auto"/>
        </w:rPr>
      </w:pPr>
    </w:p>
    <w:p>
      <w:pPr>
        <w:ind w:left="1920"/>
        <w:spacing w:after="0"/>
        <w:tabs>
          <w:tab w:leader="none" w:pos="3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0000"/>
      </w:cols>
      <w:pgMar w:left="1440" w:top="112"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2"/>
      <w:numFmt w:val="bullet"/>
      <w:start w:val="1"/>
    </w:lvl>
  </w:abstractNum>
  <w:abstractNum w:abstractNumId="1">
    <w:nsid w:val="1F16E9E8"/>
    <w:multiLevelType w:val="hybridMultilevel"/>
    <w:lvl w:ilvl="0">
      <w:lvlJc w:val="left"/>
      <w:lvlText w:val="3"/>
      <w:numFmt w:val="bullet"/>
      <w:start w:val="1"/>
    </w:lvl>
  </w:abstractNum>
  <w:abstractNum w:abstractNumId="2">
    <w:nsid w:val="1190CDE7"/>
    <w:multiLevelType w:val="hybridMultilevel"/>
    <w:lvl w:ilvl="0">
      <w:lvlJc w:val="left"/>
      <w:lvlText w:val="5"/>
      <w:numFmt w:val="bullet"/>
      <w:start w:val="1"/>
    </w:lvl>
  </w:abstractNum>
  <w:abstractNum w:abstractNumId="3">
    <w:nsid w:val="66EF438D"/>
    <w:multiLevelType w:val="hybridMultilevel"/>
    <w:lvl w:ilvl="0">
      <w:lvlJc w:val="left"/>
      <w:lvlText w:val="%1"/>
      <w:numFmt w:val="decimal"/>
      <w:start w:val="11"/>
    </w:lvl>
  </w:abstractNum>
  <w:abstractNum w:abstractNumId="4">
    <w:nsid w:val="140E0F76"/>
    <w:multiLevelType w:val="hybridMultilevel"/>
    <w:lvl w:ilvl="0">
      <w:lvlJc w:val="left"/>
      <w:lvlText w:val="2"/>
      <w:numFmt w:val="bullet"/>
      <w:start w:val="1"/>
    </w:lvl>
  </w:abstractNum>
  <w:abstractNum w:abstractNumId="5">
    <w:nsid w:val="3352255A"/>
    <w:multiLevelType w:val="hybridMultilevel"/>
    <w:lvl w:ilvl="0">
      <w:lvlJc w:val="left"/>
      <w:lvlText w:val="2"/>
      <w:numFmt w:val="bullet"/>
      <w:start w:val="1"/>
    </w:lvl>
  </w:abstractNum>
  <w:abstractNum w:abstractNumId="6">
    <w:nsid w:val="109CF92E"/>
    <w:multiLevelType w:val="hybridMultilevel"/>
    <w:lvl w:ilvl="0">
      <w:lvlJc w:val="left"/>
      <w:lvlText w:val="3"/>
      <w:numFmt w:val="bullet"/>
      <w:start w:val="1"/>
    </w:lvl>
  </w:abstractNum>
  <w:abstractNum w:abstractNumId="7">
    <w:nsid w:val="DED7263"/>
    <w:multiLevelType w:val="hybridMultilevel"/>
    <w:lvl w:ilvl="0">
      <w:lvlJc w:val="left"/>
      <w:lvlText w:val="2"/>
      <w:numFmt w:val="bullet"/>
      <w:start w:val="1"/>
    </w:lvl>
  </w:abstractNum>
  <w:abstractNum w:abstractNumId="8">
    <w:nsid w:val="7FDCC233"/>
    <w:multiLevelType w:val="hybridMultilevel"/>
    <w:lvl w:ilvl="0">
      <w:lvlJc w:val="left"/>
      <w:lvlText w:val="3"/>
      <w:numFmt w:val="bullet"/>
      <w:start w:val="1"/>
    </w:lvl>
  </w:abstractNum>
  <w:abstractNum w:abstractNumId="9">
    <w:nsid w:val="1BEFD79F"/>
    <w:multiLevelType w:val="hybridMultilevel"/>
    <w:lvl w:ilvl="0">
      <w:lvlJc w:val="left"/>
      <w:lvlText w:val="2"/>
      <w:numFmt w:val="bullet"/>
      <w:start w:val="1"/>
    </w:lvl>
  </w:abstractNum>
  <w:abstractNum w:abstractNumId="10">
    <w:nsid w:val="41A7C4C9"/>
    <w:multiLevelType w:val="hybridMultilevel"/>
    <w:lvl w:ilvl="0">
      <w:lvlJc w:val="left"/>
      <w:lvlText w:val="3"/>
      <w:numFmt w:val="bullet"/>
      <w:start w:val="1"/>
    </w:lvl>
  </w:abstractNum>
  <w:abstractNum w:abstractNumId="11">
    <w:nsid w:val="6B68079A"/>
    <w:multiLevelType w:val="hybridMultilevel"/>
    <w:lvl w:ilvl="0">
      <w:lvlJc w:val="left"/>
      <w:lvlText w:val="(%1)"/>
      <w:numFmt w:val="lowerLetter"/>
      <w:start w:val="2"/>
    </w:lvl>
  </w:abstractNum>
  <w:abstractNum w:abstractNumId="12">
    <w:nsid w:val="4E6AFB66"/>
    <w:multiLevelType w:val="hybridMultilevel"/>
    <w:lvl w:ilvl="0">
      <w:lvlJc w:val="left"/>
      <w:lvlText w:val="%1"/>
      <w:numFmt w:val="lowerLetter"/>
      <w:start w:val="1"/>
    </w:lvl>
    <w:lvl w:ilvl="1">
      <w:lvlJc w:val="left"/>
      <w:lvlText w:val="%2."/>
      <w:numFmt w:val="decimal"/>
      <w:start w:val="1"/>
    </w:lvl>
  </w:abstractNum>
  <w:abstractNum w:abstractNumId="13">
    <w:nsid w:val="25E45D32"/>
    <w:multiLevelType w:val="hybridMultilevel"/>
    <w:lvl w:ilvl="0">
      <w:lvlJc w:val="left"/>
      <w:lvlText w:val="(%1)"/>
      <w:numFmt w:val="lowerLetter"/>
      <w:start w:val="1"/>
    </w:lvl>
    <w:lvl w:ilvl="1">
      <w:lvlJc w:val="left"/>
      <w:lvlText w:val="%2."/>
      <w:numFmt w:val="decimal"/>
      <w:start w:val="1"/>
    </w:lvl>
  </w:abstractNum>
  <w:abstractNum w:abstractNumId="14">
    <w:nsid w:val="519B500D"/>
    <w:multiLevelType w:val="hybridMultilevel"/>
    <w:lvl w:ilvl="0">
      <w:lvlJc w:val="left"/>
      <w:lvlText w:val="%1"/>
      <w:numFmt w:val="lowerLetter"/>
      <w:start w:val="1"/>
    </w:lvl>
    <w:lvl w:ilvl="1">
      <w:lvlJc w:val="left"/>
      <w:lvlText w:val="%2"/>
      <w:numFmt w:val="decimal"/>
      <w:start w:val="900"/>
    </w:lvl>
  </w:abstractNum>
  <w:abstractNum w:abstractNumId="15">
    <w:nsid w:val="431BD7B7"/>
    <w:multiLevelType w:val="hybridMultilevel"/>
    <w:lvl w:ilvl="0">
      <w:lvlJc w:val="left"/>
      <w:lvlText w:val="%1"/>
      <w:numFmt w:val="lowerLetter"/>
      <w:start w:val="1"/>
    </w:lvl>
    <w:lvl w:ilvl="1">
      <w:lvlJc w:val="left"/>
      <w:lvlText w:val="%2."/>
      <w:numFmt w:val="decimal"/>
      <w:start w:val="1"/>
    </w:lvl>
  </w:abstractNum>
  <w:abstractNum w:abstractNumId="16">
    <w:nsid w:val="3F2DBA31"/>
    <w:multiLevelType w:val="hybridMultilevel"/>
    <w:lvl w:ilvl="0">
      <w:lvlJc w:val="left"/>
      <w:lvlText w:val="(%1)"/>
      <w:numFmt w:val="lowerLetter"/>
      <w:start w:val="3"/>
    </w:lvl>
    <w:lvl w:ilvl="1">
      <w:lvlJc w:val="left"/>
      <w:lvlText w:val="%2."/>
      <w:numFmt w:val="decimal"/>
      <w:start w:val="1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Letter"/>
      <w:start w:val="3"/>
    </w:lvl>
  </w:abstractNum>
  <w:abstractNum w:abstractNumId="19">
    <w:nsid w:val="62BBD95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2026-05-15T15:38:13Z</dcterms:created>
  <dcterms:modified xsi:type="dcterms:W3CDTF">2026-05-15T15:38:13Z</dcterms:modified>
</cp:coreProperties>
</file>